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05FBD" w:rsidRDefault="00F440C3">
      <w:pPr>
        <w:jc w:val="center"/>
      </w:pPr>
      <w:r>
        <w:rPr>
          <w:b/>
          <w:sz w:val="28"/>
          <w:szCs w:val="28"/>
        </w:rPr>
        <w:t>Monitoring</w:t>
      </w:r>
      <w:r w:rsidR="008B0088">
        <w:rPr>
          <w:b/>
          <w:sz w:val="28"/>
          <w:szCs w:val="28"/>
        </w:rPr>
        <w:t xml:space="preserve"> Design Worksheet</w:t>
      </w:r>
    </w:p>
    <w:p w:rsidR="00405FBD" w:rsidRDefault="008B0088">
      <w:pPr>
        <w:jc w:val="center"/>
      </w:pPr>
      <w:r>
        <w:rPr>
          <w:rFonts w:ascii="Times New Roman" w:eastAsia="Times New Roman" w:hAnsi="Times New Roman" w:cs="Times New Roman"/>
          <w:sz w:val="24"/>
          <w:szCs w:val="24"/>
        </w:rPr>
        <w:t xml:space="preserve"> </w:t>
      </w:r>
    </w:p>
    <w:p w:rsidR="00405FBD" w:rsidRDefault="008B0088">
      <w:r>
        <w:rPr>
          <w:rFonts w:ascii="Times New Roman" w:eastAsia="Times New Roman" w:hAnsi="Times New Roman" w:cs="Times New Roman"/>
          <w:sz w:val="24"/>
          <w:szCs w:val="24"/>
        </w:rPr>
        <w:t xml:space="preserve"> </w:t>
      </w:r>
    </w:p>
    <w:p w:rsidR="00405FBD" w:rsidRDefault="008B0088">
      <w:r>
        <w:rPr>
          <w:rFonts w:ascii="Times New Roman" w:eastAsia="Times New Roman" w:hAnsi="Times New Roman" w:cs="Times New Roman"/>
          <w:sz w:val="24"/>
          <w:szCs w:val="24"/>
        </w:rPr>
        <w:t xml:space="preserve"> </w:t>
      </w:r>
    </w:p>
    <w:p w:rsidR="00405FBD" w:rsidRDefault="008B0088">
      <w:r>
        <w:rPr>
          <w:b/>
          <w:u w:val="single"/>
        </w:rPr>
        <w:t>Step 1: Develop management objectives; select additional ecosystem attributes and indicators to monitor</w:t>
      </w:r>
    </w:p>
    <w:p w:rsidR="00405FBD" w:rsidRDefault="008B0088">
      <w:r>
        <w:t xml:space="preserve"> </w:t>
      </w:r>
    </w:p>
    <w:p w:rsidR="00F440C3" w:rsidRDefault="00F440C3"/>
    <w:p w:rsidR="00405FBD" w:rsidRDefault="008B0088">
      <w:r>
        <w:t xml:space="preserve"> </w:t>
      </w:r>
      <w:r w:rsidR="00A001B0">
        <w:rPr>
          <w:b/>
          <w:bCs/>
          <w:i/>
          <w:iCs/>
        </w:rPr>
        <w:t>Step 1a: Develop management objectives or goals</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F440C3" w:rsidRDefault="00F440C3"/>
    <w:p w:rsidR="00F440C3" w:rsidRDefault="00F440C3"/>
    <w:p w:rsidR="00F440C3" w:rsidRDefault="00F440C3"/>
    <w:p w:rsidR="00F440C3" w:rsidRDefault="00F440C3"/>
    <w:p w:rsidR="00F440C3" w:rsidRDefault="00F440C3"/>
    <w:p w:rsidR="00F440C3" w:rsidRDefault="00F440C3"/>
    <w:p w:rsidR="00F440C3" w:rsidRDefault="00F440C3"/>
    <w:p w:rsidR="00F440C3" w:rsidRDefault="00F440C3"/>
    <w:p w:rsidR="00F440C3" w:rsidRDefault="00F440C3"/>
    <w:p w:rsidR="00F440C3" w:rsidRDefault="00F440C3"/>
    <w:p w:rsidR="00F440C3" w:rsidRDefault="00F440C3"/>
    <w:p w:rsidR="00F440C3" w:rsidRDefault="00F440C3"/>
    <w:p w:rsidR="00F440C3" w:rsidRDefault="00F440C3"/>
    <w:p w:rsidR="00405FBD" w:rsidRDefault="008B0088">
      <w:r>
        <w:t xml:space="preserve"> </w:t>
      </w:r>
    </w:p>
    <w:p w:rsidR="00405FBD" w:rsidRDefault="008B0088">
      <w:r>
        <w:t xml:space="preserve"> </w:t>
      </w:r>
    </w:p>
    <w:p w:rsidR="00010160" w:rsidRDefault="00010160"/>
    <w:p w:rsidR="00010160" w:rsidRDefault="00010160"/>
    <w:p w:rsidR="00405FBD" w:rsidRDefault="008B0088">
      <w:r>
        <w:t xml:space="preserve"> </w:t>
      </w:r>
    </w:p>
    <w:p w:rsidR="00F440C3" w:rsidRDefault="00F440C3"/>
    <w:p w:rsidR="00F440C3" w:rsidRDefault="00F440C3"/>
    <w:p w:rsidR="00F440C3" w:rsidRDefault="00F440C3"/>
    <w:p w:rsidR="00F440C3" w:rsidRDefault="00F440C3"/>
    <w:p w:rsidR="00405FBD" w:rsidRDefault="008B0088">
      <w:r>
        <w:t xml:space="preserve"> </w:t>
      </w:r>
      <w:r w:rsidR="00A001B0">
        <w:rPr>
          <w:b/>
          <w:bCs/>
          <w:i/>
          <w:iCs/>
        </w:rPr>
        <w:t>Step 1b: Select additional ecosystem attributes and indicators to monitor</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F440C3" w:rsidRDefault="00F440C3" w:rsidP="00010160">
      <w:pPr>
        <w:pStyle w:val="NormalWeb"/>
        <w:spacing w:before="0" w:beforeAutospacing="0" w:after="0" w:afterAutospacing="0"/>
        <w:rPr>
          <w:sz w:val="22"/>
        </w:rPr>
      </w:pPr>
    </w:p>
    <w:p w:rsidR="00F440C3" w:rsidRDefault="00F440C3" w:rsidP="00010160">
      <w:pPr>
        <w:pStyle w:val="NormalWeb"/>
        <w:spacing w:before="0" w:beforeAutospacing="0" w:after="0" w:afterAutospacing="0"/>
        <w:rPr>
          <w:sz w:val="22"/>
        </w:rPr>
      </w:pPr>
    </w:p>
    <w:p w:rsidR="00010160" w:rsidRPr="00F440C3" w:rsidRDefault="00010160" w:rsidP="00010160">
      <w:pPr>
        <w:pStyle w:val="NormalWeb"/>
        <w:spacing w:before="0" w:beforeAutospacing="0" w:after="0" w:afterAutospacing="0"/>
        <w:rPr>
          <w:sz w:val="22"/>
        </w:rPr>
      </w:pPr>
      <w:proofErr w:type="gramStart"/>
      <w:r w:rsidRPr="00F440C3">
        <w:rPr>
          <w:rFonts w:ascii="Arial" w:hAnsi="Arial" w:cs="Arial"/>
          <w:color w:val="000000"/>
          <w:sz w:val="20"/>
          <w:szCs w:val="22"/>
        </w:rPr>
        <w:lastRenderedPageBreak/>
        <w:t>Table 1.</w:t>
      </w:r>
      <w:proofErr w:type="gramEnd"/>
      <w:r w:rsidRPr="00F440C3">
        <w:rPr>
          <w:rFonts w:ascii="Arial" w:hAnsi="Arial" w:cs="Arial"/>
          <w:color w:val="000000"/>
          <w:sz w:val="20"/>
          <w:szCs w:val="22"/>
        </w:rPr>
        <w:t xml:space="preserve"> </w:t>
      </w:r>
      <w:proofErr w:type="gramStart"/>
      <w:r w:rsidRPr="00F440C3">
        <w:rPr>
          <w:rFonts w:ascii="Arial" w:hAnsi="Arial" w:cs="Arial"/>
          <w:color w:val="000000"/>
          <w:sz w:val="20"/>
          <w:szCs w:val="22"/>
        </w:rPr>
        <w:t>Terrestrial indicators to be monitored as part of this effort, including BLM AIM terrestrial core and contingent indicators (marked by ‘X”) as well as supplemental indicators.</w:t>
      </w:r>
      <w:proofErr w:type="gramEnd"/>
      <w:r w:rsidRPr="00F440C3">
        <w:rPr>
          <w:rFonts w:ascii="Arial" w:hAnsi="Arial" w:cs="Arial"/>
          <w:color w:val="000000"/>
          <w:sz w:val="20"/>
          <w:szCs w:val="22"/>
        </w:rPr>
        <w:t xml:space="preserve"> Specify which indicators you will monitor. Supplemental indicators should each be written into their own row and marked with an ‘X’ in the supplemental column. </w:t>
      </w:r>
    </w:p>
    <w:p w:rsidR="00010160" w:rsidRPr="00F440C3" w:rsidRDefault="00010160" w:rsidP="00010160">
      <w:pPr>
        <w:spacing w:line="240" w:lineRule="auto"/>
        <w:rPr>
          <w:rFonts w:ascii="Times New Roman" w:eastAsia="Times New Roman" w:hAnsi="Times New Roman" w:cs="Times New Roman"/>
          <w:color w:val="auto"/>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1995"/>
        <w:gridCol w:w="4160"/>
        <w:gridCol w:w="1683"/>
        <w:gridCol w:w="1522"/>
      </w:tblGrid>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b/>
                <w:bCs/>
                <w:sz w:val="20"/>
              </w:rPr>
              <w:t>Land Health Fundamental</w:t>
            </w: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b/>
                <w:bCs/>
                <w:sz w:val="20"/>
              </w:rPr>
              <w:t>Indicators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b/>
                <w:bCs/>
                <w:sz w:val="20"/>
              </w:rPr>
              <w:t>Core + Contingent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b/>
                <w:bCs/>
                <w:sz w:val="20"/>
              </w:rPr>
              <w:t>Supplemental</w:t>
            </w: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Watershed Function</w:t>
            </w: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Bare ground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Vegetation composition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 xml:space="preserve">Proportion of site in large, </w:t>
            </w:r>
            <w:proofErr w:type="spellStart"/>
            <w:r w:rsidRPr="00F440C3">
              <w:rPr>
                <w:rFonts w:eastAsia="Times New Roman"/>
                <w:sz w:val="20"/>
              </w:rPr>
              <w:t>intercanopy</w:t>
            </w:r>
            <w:proofErr w:type="spellEnd"/>
            <w:r w:rsidRPr="00F440C3">
              <w:rPr>
                <w:rFonts w:eastAsia="Times New Roman"/>
                <w:sz w:val="20"/>
              </w:rPr>
              <w:t xml:space="preserve"> gaps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Soil aggregate stability</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i/>
                <w:iCs/>
                <w:sz w:val="20"/>
              </w:rPr>
              <w:t>Write in supplemental indicator (s), if needed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Ecological processes</w:t>
            </w: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Bare ground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Vegetation composition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Non-native invasive species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 xml:space="preserve">Proportion of site in large, </w:t>
            </w:r>
            <w:proofErr w:type="spellStart"/>
            <w:r w:rsidRPr="00F440C3">
              <w:rPr>
                <w:rFonts w:eastAsia="Times New Roman"/>
                <w:sz w:val="20"/>
              </w:rPr>
              <w:t>intercanopy</w:t>
            </w:r>
            <w:proofErr w:type="spellEnd"/>
            <w:r w:rsidRPr="00F440C3">
              <w:rPr>
                <w:rFonts w:eastAsia="Times New Roman"/>
                <w:sz w:val="20"/>
              </w:rPr>
              <w:t xml:space="preserve"> gaps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Soil aggregate stability</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i/>
                <w:iCs/>
                <w:sz w:val="20"/>
              </w:rPr>
              <w:t>Write in supplemental indicator (s), if needed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Habitat Quality</w:t>
            </w: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Bare ground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Vegetation composition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Non-native invasive species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Plant species of management concern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Vegetation height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 xml:space="preserve">Proportion of site in large, </w:t>
            </w:r>
            <w:proofErr w:type="spellStart"/>
            <w:r w:rsidRPr="00F440C3">
              <w:rPr>
                <w:rFonts w:eastAsia="Times New Roman"/>
                <w:sz w:val="20"/>
              </w:rPr>
              <w:t>intercanopy</w:t>
            </w:r>
            <w:proofErr w:type="spellEnd"/>
            <w:r w:rsidRPr="00F440C3">
              <w:rPr>
                <w:rFonts w:eastAsia="Times New Roman"/>
                <w:sz w:val="20"/>
              </w:rPr>
              <w:t xml:space="preserve"> gaps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i/>
                <w:iCs/>
                <w:sz w:val="20"/>
              </w:rPr>
              <w:t>Write in supplemental indicator (s), if needed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Water quality</w:t>
            </w: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i/>
                <w:iCs/>
                <w:sz w:val="20"/>
              </w:rPr>
              <w:t>See Table 2, aquatic AIM indicators.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Site characterization or covariates</w:t>
            </w:r>
          </w:p>
        </w:tc>
        <w:tc>
          <w:tcPr>
            <w:tcW w:w="416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Topography, Landscape unit and position, Soil profile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0" w:lineRule="atLeast"/>
              <w:jc w:val="center"/>
              <w:rPr>
                <w:rFonts w:ascii="Times New Roman" w:eastAsia="Times New Roman" w:hAnsi="Times New Roman" w:cs="Times New Roman"/>
                <w:color w:val="auto"/>
                <w:szCs w:val="24"/>
              </w:rPr>
            </w:pPr>
            <w:r w:rsidRPr="00F440C3">
              <w:rPr>
                <w:rFonts w:eastAsia="Times New Roman"/>
                <w:sz w:val="20"/>
              </w:rPr>
              <w:t>X</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bl>
    <w:p w:rsidR="00010160" w:rsidRPr="00010160" w:rsidRDefault="00010160" w:rsidP="00010160">
      <w:pPr>
        <w:spacing w:line="240" w:lineRule="auto"/>
        <w:rPr>
          <w:rFonts w:ascii="Times New Roman" w:eastAsia="Times New Roman" w:hAnsi="Times New Roman" w:cs="Times New Roman"/>
          <w:color w:val="auto"/>
          <w:sz w:val="24"/>
          <w:szCs w:val="24"/>
        </w:rPr>
      </w:pPr>
    </w:p>
    <w:p w:rsidR="00010160" w:rsidRPr="00F440C3" w:rsidRDefault="00010160" w:rsidP="00010160">
      <w:pPr>
        <w:spacing w:line="240" w:lineRule="auto"/>
        <w:rPr>
          <w:rFonts w:ascii="Times New Roman" w:eastAsia="Times New Roman" w:hAnsi="Times New Roman" w:cs="Times New Roman"/>
          <w:color w:val="auto"/>
          <w:szCs w:val="24"/>
        </w:rPr>
      </w:pPr>
      <w:proofErr w:type="gramStart"/>
      <w:r w:rsidRPr="00F440C3">
        <w:rPr>
          <w:rFonts w:eastAsia="Times New Roman"/>
          <w:sz w:val="20"/>
        </w:rPr>
        <w:lastRenderedPageBreak/>
        <w:t>Table 2.</w:t>
      </w:r>
      <w:proofErr w:type="gramEnd"/>
      <w:r w:rsidRPr="00F440C3">
        <w:rPr>
          <w:rFonts w:eastAsia="Times New Roman"/>
          <w:sz w:val="20"/>
        </w:rPr>
        <w:t xml:space="preserve"> </w:t>
      </w:r>
      <w:proofErr w:type="gramStart"/>
      <w:r w:rsidRPr="00F440C3">
        <w:rPr>
          <w:rFonts w:eastAsia="Times New Roman"/>
          <w:sz w:val="20"/>
        </w:rPr>
        <w:t>Aquatic indicators to be monitored as part of this effort, including BLM AIM-NAMF aquatic core (marked by ‘X’) and possible contingent indicators.</w:t>
      </w:r>
      <w:proofErr w:type="gramEnd"/>
      <w:r w:rsidRPr="00F440C3">
        <w:rPr>
          <w:rFonts w:eastAsia="Times New Roman"/>
          <w:sz w:val="20"/>
        </w:rPr>
        <w:t xml:space="preserve"> Specify which contingent indicators you will monitor, as well as any required supplemental indicators. Contingent indicators should be indicated with an ‘X’ in the contingent column. Supplemental indicators should be written into their own row and marked with an ‘X’ in the supplemental column. </w:t>
      </w:r>
    </w:p>
    <w:tbl>
      <w:tblPr>
        <w:tblW w:w="0" w:type="auto"/>
        <w:tblCellMar>
          <w:left w:w="15" w:type="dxa"/>
          <w:right w:w="15" w:type="dxa"/>
        </w:tblCellMar>
        <w:tblLook w:val="04A0" w:firstRow="1" w:lastRow="0" w:firstColumn="1" w:lastColumn="0" w:noHBand="0" w:noVBand="1"/>
      </w:tblPr>
      <w:tblGrid>
        <w:gridCol w:w="2100"/>
        <w:gridCol w:w="4230"/>
        <w:gridCol w:w="720"/>
        <w:gridCol w:w="1363"/>
        <w:gridCol w:w="1187"/>
      </w:tblGrid>
      <w:tr w:rsidR="00010160" w:rsidRPr="00F440C3" w:rsidTr="00F440C3">
        <w:trPr>
          <w:trHeight w:val="448"/>
        </w:trPr>
        <w:tc>
          <w:tcPr>
            <w:tcW w:w="2100" w:type="dxa"/>
            <w:tcBorders>
              <w:top w:val="single" w:sz="2"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Cs w:val="24"/>
              </w:rPr>
            </w:pPr>
            <w:r w:rsidRPr="00F440C3">
              <w:rPr>
                <w:rFonts w:eastAsia="Times New Roman"/>
                <w:sz w:val="20"/>
              </w:rPr>
              <w:t>Land Health Fundamental</w:t>
            </w:r>
          </w:p>
        </w:tc>
        <w:tc>
          <w:tcPr>
            <w:tcW w:w="4230" w:type="dxa"/>
            <w:tcBorders>
              <w:top w:val="single" w:sz="2"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Cs w:val="24"/>
              </w:rPr>
            </w:pPr>
            <w:r w:rsidRPr="00F440C3">
              <w:rPr>
                <w:rFonts w:eastAsia="Times New Roman"/>
                <w:sz w:val="20"/>
              </w:rPr>
              <w:t>Indicator</w:t>
            </w:r>
          </w:p>
        </w:tc>
        <w:tc>
          <w:tcPr>
            <w:tcW w:w="720" w:type="dxa"/>
            <w:tcBorders>
              <w:top w:val="single" w:sz="2"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Cs w:val="24"/>
              </w:rPr>
            </w:pPr>
            <w:r w:rsidRPr="00F440C3">
              <w:rPr>
                <w:rFonts w:eastAsia="Times New Roman"/>
                <w:sz w:val="20"/>
              </w:rPr>
              <w:t>Core</w:t>
            </w:r>
          </w:p>
        </w:tc>
        <w:tc>
          <w:tcPr>
            <w:tcW w:w="1363" w:type="dxa"/>
            <w:tcBorders>
              <w:top w:val="single" w:sz="2"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F440C3" w:rsidP="00010160">
            <w:pPr>
              <w:spacing w:line="240" w:lineRule="auto"/>
              <w:rPr>
                <w:rFonts w:ascii="Times New Roman" w:eastAsia="Times New Roman" w:hAnsi="Times New Roman" w:cs="Times New Roman"/>
                <w:color w:val="auto"/>
                <w:szCs w:val="24"/>
              </w:rPr>
            </w:pPr>
            <w:r>
              <w:rPr>
                <w:rFonts w:eastAsia="Times New Roman"/>
                <w:sz w:val="20"/>
              </w:rPr>
              <w:t>Cont</w:t>
            </w:r>
            <w:r w:rsidR="00010160" w:rsidRPr="00F440C3">
              <w:rPr>
                <w:rFonts w:eastAsia="Times New Roman"/>
                <w:sz w:val="20"/>
              </w:rPr>
              <w:t>ingent</w:t>
            </w:r>
          </w:p>
        </w:tc>
        <w:tc>
          <w:tcPr>
            <w:tcW w:w="0" w:type="auto"/>
            <w:tcBorders>
              <w:top w:val="single" w:sz="2"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Cs w:val="24"/>
              </w:rPr>
            </w:pPr>
            <w:r w:rsidRPr="00F440C3">
              <w:rPr>
                <w:rFonts w:eastAsia="Times New Roman"/>
                <w:sz w:val="20"/>
              </w:rPr>
              <w:t>Supple-mental</w:t>
            </w:r>
          </w:p>
        </w:tc>
      </w:tr>
      <w:tr w:rsidR="00010160" w:rsidRPr="00F440C3" w:rsidTr="00F440C3">
        <w:tc>
          <w:tcPr>
            <w:tcW w:w="2100" w:type="dxa"/>
            <w:vMerge w:val="restart"/>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Water quality</w:t>
            </w:r>
          </w:p>
        </w:tc>
        <w:tc>
          <w:tcPr>
            <w:tcW w:w="423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Acidity</w:t>
            </w:r>
          </w:p>
        </w:tc>
        <w:tc>
          <w:tcPr>
            <w:tcW w:w="72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Salinity/Specific Conductance</w:t>
            </w:r>
          </w:p>
        </w:tc>
        <w:tc>
          <w:tcPr>
            <w:tcW w:w="72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Temperature</w:t>
            </w:r>
          </w:p>
        </w:tc>
        <w:tc>
          <w:tcPr>
            <w:tcW w:w="72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TN &amp; TP</w:t>
            </w:r>
          </w:p>
        </w:tc>
        <w:tc>
          <w:tcPr>
            <w:tcW w:w="72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tcBorders>
              <w:top w:val="single" w:sz="2"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23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Turbidity</w:t>
            </w:r>
          </w:p>
        </w:tc>
        <w:tc>
          <w:tcPr>
            <w:tcW w:w="72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23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Write in supplemental indicator (s), if needed</w:t>
            </w:r>
          </w:p>
        </w:tc>
        <w:tc>
          <w:tcPr>
            <w:tcW w:w="720"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val="restart"/>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Watershed function and instream habitat quality</w:t>
            </w:r>
          </w:p>
        </w:tc>
        <w:tc>
          <w:tcPr>
            <w:tcW w:w="423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Residual pool depth, length and frequency</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Streambed particle sizes</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Bank stability and cover</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Floodplain connectivity</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Large woody debris</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Ocular estimates of instream habitat complexity</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proofErr w:type="spellStart"/>
            <w:r w:rsidRPr="00F440C3">
              <w:rPr>
                <w:rFonts w:eastAsia="Times New Roman"/>
                <w:sz w:val="20"/>
              </w:rPr>
              <w:t>Thalweg</w:t>
            </w:r>
            <w:proofErr w:type="spellEnd"/>
            <w:r w:rsidRPr="00F440C3">
              <w:rPr>
                <w:rFonts w:eastAsia="Times New Roman"/>
                <w:sz w:val="20"/>
              </w:rPr>
              <w:t xml:space="preserve"> depth profile</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vAlign w:val="bottom"/>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Bank angle</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tcBorders>
              <w:top w:val="single" w:sz="2"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23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Write in supplemental indicator (s), if needed</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val="restart"/>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Biodiversity / riparian habitat quality</w:t>
            </w:r>
          </w:p>
        </w:tc>
        <w:tc>
          <w:tcPr>
            <w:tcW w:w="4230"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Macroinvertebrate biological integrity</w:t>
            </w:r>
          </w:p>
        </w:tc>
        <w:tc>
          <w:tcPr>
            <w:tcW w:w="720"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Ocular est. of riparian vegetative cover and structure</w:t>
            </w:r>
          </w:p>
        </w:tc>
        <w:tc>
          <w:tcPr>
            <w:tcW w:w="720"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Canopy cover</w:t>
            </w:r>
          </w:p>
        </w:tc>
        <w:tc>
          <w:tcPr>
            <w:tcW w:w="720"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vMerge/>
            <w:tcBorders>
              <w:top w:val="single" w:sz="6" w:space="0" w:color="000000"/>
              <w:left w:val="single" w:sz="6" w:space="0" w:color="000000"/>
              <w:bottom w:val="single" w:sz="6" w:space="0" w:color="000000"/>
              <w:right w:val="single" w:sz="6" w:space="0" w:color="000000"/>
            </w:tcBorders>
            <w:vAlign w:val="center"/>
            <w:hideMark/>
          </w:tcPr>
          <w:p w:rsidR="00010160" w:rsidRPr="00F440C3" w:rsidRDefault="00010160" w:rsidP="00010160">
            <w:pPr>
              <w:spacing w:line="240" w:lineRule="auto"/>
              <w:rPr>
                <w:rFonts w:ascii="Times New Roman" w:eastAsia="Times New Roman" w:hAnsi="Times New Roman" w:cs="Times New Roman"/>
                <w:color w:val="auto"/>
                <w:szCs w:val="24"/>
              </w:rPr>
            </w:pPr>
          </w:p>
        </w:tc>
        <w:tc>
          <w:tcPr>
            <w:tcW w:w="4230" w:type="dxa"/>
            <w:tcBorders>
              <w:top w:val="single" w:sz="6" w:space="0" w:color="000000"/>
              <w:left w:val="single" w:sz="2"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Quantitative est. of riparian vegetative cover, composition and structure</w:t>
            </w:r>
          </w:p>
        </w:tc>
        <w:tc>
          <w:tcPr>
            <w:tcW w:w="720"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tcBorders>
              <w:top w:val="single" w:sz="2"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4230"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Write in supplemental indicator (s), if needed</w:t>
            </w:r>
          </w:p>
        </w:tc>
        <w:tc>
          <w:tcPr>
            <w:tcW w:w="720"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1363" w:type="dxa"/>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r w:rsidR="00010160" w:rsidRPr="00F440C3" w:rsidTr="00F440C3">
        <w:tc>
          <w:tcPr>
            <w:tcW w:w="210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Covariate or site characterization</w:t>
            </w:r>
          </w:p>
        </w:tc>
        <w:tc>
          <w:tcPr>
            <w:tcW w:w="423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proofErr w:type="spellStart"/>
            <w:r w:rsidRPr="00F440C3">
              <w:rPr>
                <w:rFonts w:eastAsia="Times New Roman"/>
                <w:sz w:val="20"/>
              </w:rPr>
              <w:t>Bankfull</w:t>
            </w:r>
            <w:proofErr w:type="spellEnd"/>
            <w:r w:rsidRPr="00F440C3">
              <w:rPr>
                <w:rFonts w:eastAsia="Times New Roman"/>
                <w:sz w:val="20"/>
              </w:rPr>
              <w:t xml:space="preserve"> width, flood-prone width, human influence, photos, and slope</w:t>
            </w:r>
          </w:p>
        </w:tc>
        <w:tc>
          <w:tcPr>
            <w:tcW w:w="720"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0" w:lineRule="atLeast"/>
              <w:rPr>
                <w:rFonts w:ascii="Times New Roman" w:eastAsia="Times New Roman" w:hAnsi="Times New Roman" w:cs="Times New Roman"/>
                <w:color w:val="auto"/>
                <w:szCs w:val="24"/>
              </w:rPr>
            </w:pPr>
            <w:r w:rsidRPr="00F440C3">
              <w:rPr>
                <w:rFonts w:eastAsia="Times New Roman"/>
                <w:sz w:val="20"/>
              </w:rPr>
              <w:t>X</w:t>
            </w:r>
          </w:p>
        </w:tc>
        <w:tc>
          <w:tcPr>
            <w:tcW w:w="1363" w:type="dxa"/>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20" w:type="dxa"/>
              <w:bottom w:w="105" w:type="dxa"/>
              <w:right w:w="120" w:type="dxa"/>
            </w:tcMar>
            <w:hideMark/>
          </w:tcPr>
          <w:p w:rsidR="00010160" w:rsidRPr="00F440C3" w:rsidRDefault="00010160" w:rsidP="00010160">
            <w:pPr>
              <w:spacing w:line="240" w:lineRule="auto"/>
              <w:rPr>
                <w:rFonts w:ascii="Times New Roman" w:eastAsia="Times New Roman" w:hAnsi="Times New Roman" w:cs="Times New Roman"/>
                <w:color w:val="auto"/>
                <w:sz w:val="2"/>
                <w:szCs w:val="24"/>
              </w:rPr>
            </w:pPr>
          </w:p>
        </w:tc>
      </w:tr>
    </w:tbl>
    <w:p w:rsidR="00405FBD" w:rsidRDefault="00405FBD"/>
    <w:p w:rsidR="00405FBD" w:rsidRDefault="008B0088">
      <w:r>
        <w:t xml:space="preserve"> </w:t>
      </w:r>
    </w:p>
    <w:p w:rsidR="00405FBD" w:rsidRDefault="008B0088">
      <w:r>
        <w:rPr>
          <w:b/>
          <w:u w:val="single"/>
        </w:rPr>
        <w:lastRenderedPageBreak/>
        <w:t>Step 2: Set the study area and reporting units; develop monitoring objectives.</w:t>
      </w:r>
    </w:p>
    <w:p w:rsidR="00405FBD" w:rsidRDefault="008B0088">
      <w:r>
        <w:t xml:space="preserve"> </w:t>
      </w:r>
    </w:p>
    <w:p w:rsidR="00405FBD" w:rsidRDefault="008B0088">
      <w:r>
        <w:t xml:space="preserve"> </w:t>
      </w:r>
      <w:r w:rsidR="00A001B0">
        <w:rPr>
          <w:rStyle w:val="Strong"/>
          <w:rFonts w:ascii="inherit" w:hAnsi="inherit"/>
          <w:i/>
          <w:iCs/>
          <w:color w:val="333333"/>
          <w:sz w:val="27"/>
          <w:szCs w:val="27"/>
          <w:bdr w:val="none" w:sz="0" w:space="0" w:color="auto" w:frame="1"/>
          <w:shd w:val="clear" w:color="auto" w:fill="FFFFFF"/>
        </w:rPr>
        <w:t>Step 2a: Set the study area and reporting units</w:t>
      </w:r>
    </w:p>
    <w:p w:rsidR="00405FBD" w:rsidRDefault="008B0088">
      <w:r>
        <w:t xml:space="preserve"> </w:t>
      </w:r>
    </w:p>
    <w:p w:rsidR="00405FBD" w:rsidRDefault="008B0088">
      <w:r>
        <w:t xml:space="preserve"> </w:t>
      </w:r>
    </w:p>
    <w:p w:rsidR="003918C9" w:rsidRDefault="003918C9"/>
    <w:p w:rsidR="00405FBD" w:rsidRDefault="008B0088">
      <w:r>
        <w:t xml:space="preserve"> </w:t>
      </w:r>
    </w:p>
    <w:p w:rsidR="00A001B0" w:rsidRDefault="00A001B0"/>
    <w:p w:rsidR="00A001B0" w:rsidRDefault="00A001B0"/>
    <w:p w:rsidR="00A001B0" w:rsidRDefault="00A001B0"/>
    <w:p w:rsidR="00405FBD" w:rsidRDefault="008B0088">
      <w:r>
        <w:t xml:space="preserve"> </w:t>
      </w:r>
    </w:p>
    <w:p w:rsidR="00405FBD" w:rsidRDefault="008B0088">
      <w:r>
        <w:t xml:space="preserve"> </w:t>
      </w:r>
      <w:r w:rsidR="00A001B0">
        <w:rPr>
          <w:rStyle w:val="Emphasis"/>
          <w:rFonts w:ascii="inherit" w:hAnsi="inherit"/>
          <w:b/>
          <w:bCs/>
          <w:color w:val="333333"/>
          <w:sz w:val="27"/>
          <w:szCs w:val="27"/>
          <w:bdr w:val="none" w:sz="0" w:space="0" w:color="auto" w:frame="1"/>
          <w:shd w:val="clear" w:color="auto" w:fill="FFFFFF"/>
        </w:rPr>
        <w:t>Step 2b: Develop monitoring objectives</w:t>
      </w:r>
    </w:p>
    <w:p w:rsidR="00405FBD" w:rsidRDefault="008B0088">
      <w:r>
        <w:t xml:space="preserve"> </w:t>
      </w:r>
    </w:p>
    <w:p w:rsidR="003918C9" w:rsidRDefault="008B0088">
      <w:r>
        <w:t xml:space="preserve"> </w:t>
      </w:r>
    </w:p>
    <w:p w:rsidR="00A001B0" w:rsidRDefault="00A001B0"/>
    <w:p w:rsidR="003918C9" w:rsidRPr="003918C9" w:rsidRDefault="003918C9" w:rsidP="003918C9">
      <w:pPr>
        <w:spacing w:line="240" w:lineRule="auto"/>
        <w:rPr>
          <w:rFonts w:ascii="Times New Roman" w:eastAsia="Times New Roman" w:hAnsi="Times New Roman" w:cs="Times New Roman"/>
          <w:color w:val="auto"/>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87"/>
        <w:gridCol w:w="1470"/>
        <w:gridCol w:w="1987"/>
        <w:gridCol w:w="1530"/>
        <w:gridCol w:w="2776"/>
      </w:tblGrid>
      <w:tr w:rsidR="003918C9" w:rsidRPr="003918C9" w:rsidTr="003918C9">
        <w:tc>
          <w:tcPr>
            <w:tcW w:w="0" w:type="auto"/>
            <w:gridSpan w:val="5"/>
            <w:tcBorders>
              <w:top w:val="single" w:sz="6" w:space="0" w:color="CCCCCC"/>
              <w:left w:val="single" w:sz="6" w:space="0" w:color="CCCCCC"/>
              <w:bottom w:val="single" w:sz="6" w:space="0" w:color="000000"/>
              <w:right w:val="single" w:sz="6" w:space="0" w:color="CCCCCC"/>
            </w:tcBorders>
            <w:tcMar>
              <w:top w:w="45" w:type="dxa"/>
              <w:left w:w="45" w:type="dxa"/>
              <w:bottom w:w="45" w:type="dxa"/>
              <w:right w:w="45" w:type="dxa"/>
            </w:tcMar>
            <w:vAlign w:val="bottom"/>
            <w:hideMark/>
          </w:tcPr>
          <w:p w:rsidR="003918C9" w:rsidRPr="003918C9" w:rsidRDefault="003918C9" w:rsidP="00A001B0">
            <w:pPr>
              <w:spacing w:line="0" w:lineRule="atLeast"/>
              <w:rPr>
                <w:rFonts w:ascii="Times New Roman" w:eastAsia="Times New Roman" w:hAnsi="Times New Roman" w:cs="Times New Roman"/>
                <w:color w:val="auto"/>
                <w:sz w:val="24"/>
                <w:szCs w:val="24"/>
              </w:rPr>
            </w:pPr>
            <w:r w:rsidRPr="003918C9">
              <w:rPr>
                <w:rFonts w:eastAsia="Times New Roman"/>
                <w:sz w:val="20"/>
                <w:szCs w:val="20"/>
              </w:rPr>
              <w:t>Table 3. Example management objectives, indicators, and the methods to be used for determining condition</w:t>
            </w:r>
            <w:r w:rsidR="00A001B0">
              <w:rPr>
                <w:rFonts w:eastAsia="Times New Roman"/>
                <w:sz w:val="20"/>
                <w:szCs w:val="20"/>
              </w:rPr>
              <w:t xml:space="preserve"> benchmarks</w:t>
            </w:r>
            <w:r w:rsidRPr="003918C9">
              <w:rPr>
                <w:rFonts w:eastAsia="Times New Roman"/>
                <w:sz w:val="20"/>
                <w:szCs w:val="20"/>
              </w:rPr>
              <w:t xml:space="preserve"> and the proportion of allowable departure of a resou</w:t>
            </w:r>
            <w:r w:rsidR="00A001B0">
              <w:rPr>
                <w:rFonts w:eastAsia="Times New Roman"/>
                <w:sz w:val="20"/>
                <w:szCs w:val="20"/>
              </w:rPr>
              <w:t>rce from the benchmark</w:t>
            </w:r>
            <w:r w:rsidRPr="003918C9">
              <w:rPr>
                <w:rFonts w:eastAsia="Times New Roman"/>
                <w:sz w:val="20"/>
                <w:szCs w:val="20"/>
              </w:rPr>
              <w:t xml:space="preserve"> before changes in management are required.  Combined, columns 2-5 form the monitoring objectives for this effort. Detailed instructions for completing this table are in Step 2b.  </w:t>
            </w: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b/>
                <w:bCs/>
                <w:sz w:val="20"/>
                <w:szCs w:val="20"/>
              </w:rPr>
              <w:t>Management objective</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b/>
                <w:bCs/>
                <w:sz w:val="20"/>
                <w:szCs w:val="20"/>
              </w:rPr>
              <w:t xml:space="preserve">Monitoring Indicator </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b/>
                <w:bCs/>
                <w:sz w:val="20"/>
                <w:szCs w:val="20"/>
              </w:rPr>
              <w:t>Condition determination source</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b/>
                <w:bCs/>
                <w:sz w:val="20"/>
                <w:szCs w:val="20"/>
              </w:rPr>
              <w:t>Condition benchmark</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b/>
                <w:bCs/>
                <w:sz w:val="20"/>
                <w:szCs w:val="20"/>
              </w:rPr>
              <w:t>Proportion achieving desired conditions (e.g., percent of acres or stream km)</w:t>
            </w:r>
          </w:p>
        </w:tc>
      </w:tr>
      <w:tr w:rsidR="003918C9" w:rsidRPr="003918C9" w:rsidTr="003918C9">
        <w:trPr>
          <w:trHeight w:val="957"/>
        </w:trPr>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rsidR="003918C9" w:rsidRPr="003918C9" w:rsidRDefault="003918C9" w:rsidP="003918C9">
            <w:pPr>
              <w:spacing w:line="0" w:lineRule="atLeast"/>
              <w:rPr>
                <w:rFonts w:ascii="Times New Roman" w:eastAsia="Times New Roman" w:hAnsi="Times New Roman" w:cs="Times New Roman"/>
                <w:color w:val="auto"/>
                <w:sz w:val="24"/>
                <w:szCs w:val="24"/>
              </w:rPr>
            </w:pPr>
          </w:p>
        </w:tc>
      </w:tr>
      <w:tr w:rsidR="00A001B0" w:rsidRPr="003918C9" w:rsidTr="003918C9">
        <w:trPr>
          <w:trHeight w:val="1155"/>
        </w:trPr>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r>
      <w:tr w:rsidR="00A001B0" w:rsidRPr="003918C9" w:rsidTr="003918C9">
        <w:trPr>
          <w:trHeight w:val="1155"/>
        </w:trPr>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r>
      <w:tr w:rsidR="00A001B0" w:rsidRPr="003918C9" w:rsidTr="003918C9">
        <w:trPr>
          <w:trHeight w:val="1155"/>
        </w:trPr>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A001B0" w:rsidRPr="003918C9" w:rsidRDefault="00A001B0" w:rsidP="003918C9">
            <w:pPr>
              <w:spacing w:line="0" w:lineRule="atLeast"/>
              <w:rPr>
                <w:rFonts w:ascii="Times New Roman" w:eastAsia="Times New Roman" w:hAnsi="Times New Roman" w:cs="Times New Roman"/>
                <w:color w:val="auto"/>
                <w:sz w:val="24"/>
                <w:szCs w:val="24"/>
              </w:rPr>
            </w:pPr>
          </w:p>
        </w:tc>
      </w:tr>
      <w:tr w:rsidR="003918C9" w:rsidRPr="003918C9" w:rsidTr="003918C9">
        <w:trPr>
          <w:trHeight w:val="1155"/>
        </w:trPr>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r>
    </w:tbl>
    <w:p w:rsidR="00405FBD" w:rsidRDefault="008B0088">
      <w:r>
        <w:rPr>
          <w:b/>
          <w:u w:val="single"/>
        </w:rPr>
        <w:lastRenderedPageBreak/>
        <w:t>Step 3: Select criteria for stratifying the study area (if necessary)</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3918C9" w:rsidRDefault="008B0088" w:rsidP="003918C9">
      <w:r>
        <w:t xml:space="preserve"> </w:t>
      </w:r>
    </w:p>
    <w:p w:rsidR="003918C9" w:rsidRDefault="003918C9"/>
    <w:p w:rsidR="003918C9" w:rsidRDefault="003918C9"/>
    <w:p w:rsidR="003918C9" w:rsidRDefault="003918C9"/>
    <w:p w:rsidR="00405FBD" w:rsidRDefault="00405FBD"/>
    <w:p w:rsidR="00405FBD" w:rsidRDefault="008B0088">
      <w:r>
        <w:rPr>
          <w:rFonts w:ascii="Times New Roman" w:eastAsia="Times New Roman" w:hAnsi="Times New Roman" w:cs="Times New Roman"/>
          <w:sz w:val="24"/>
          <w:szCs w:val="24"/>
        </w:rPr>
        <w:t xml:space="preserve"> </w:t>
      </w:r>
    </w:p>
    <w:p w:rsidR="003918C9" w:rsidRPr="003918C9" w:rsidRDefault="003918C9" w:rsidP="003918C9">
      <w:pPr>
        <w:spacing w:line="240" w:lineRule="auto"/>
        <w:rPr>
          <w:rFonts w:ascii="Times New Roman" w:eastAsia="Times New Roman" w:hAnsi="Times New Roman" w:cs="Times New Roman"/>
          <w:color w:val="auto"/>
          <w:sz w:val="24"/>
          <w:szCs w:val="24"/>
        </w:rPr>
      </w:pPr>
      <w:proofErr w:type="gramStart"/>
      <w:r w:rsidRPr="003918C9">
        <w:rPr>
          <w:rFonts w:ascii="Times New Roman" w:eastAsia="Times New Roman" w:hAnsi="Times New Roman" w:cs="Times New Roman"/>
          <w:sz w:val="24"/>
          <w:szCs w:val="24"/>
        </w:rPr>
        <w:t>Table 4 (terrestrial).</w:t>
      </w:r>
      <w:proofErr w:type="gramEnd"/>
      <w:r w:rsidRPr="003918C9">
        <w:rPr>
          <w:rFonts w:ascii="Times New Roman" w:eastAsia="Times New Roman" w:hAnsi="Times New Roman" w:cs="Times New Roman"/>
          <w:sz w:val="24"/>
          <w:szCs w:val="24"/>
        </w:rPr>
        <w:t xml:space="preserve"> Summary of LANDFIRE biophysical setting groups (strata) and associated site sample sizes used in the terrestrial GRTS sample draw.  The number of sites per strata was determined by management priorities in the District, with a minimum sample size of 5 sites per strata per year.  Site weights are the scaling factors used to extrapolate site level data to the entire sample area; in this example, individual sample sites represent between 4,000 and 25,000 acres over the 5 year sample draw. </w:t>
      </w:r>
    </w:p>
    <w:tbl>
      <w:tblPr>
        <w:tblW w:w="0" w:type="auto"/>
        <w:tblCellMar>
          <w:top w:w="15" w:type="dxa"/>
          <w:left w:w="15" w:type="dxa"/>
          <w:bottom w:w="15" w:type="dxa"/>
          <w:right w:w="15" w:type="dxa"/>
        </w:tblCellMar>
        <w:tblLook w:val="04A0" w:firstRow="1" w:lastRow="0" w:firstColumn="1" w:lastColumn="0" w:noHBand="0" w:noVBand="1"/>
      </w:tblPr>
      <w:tblGrid>
        <w:gridCol w:w="2289"/>
        <w:gridCol w:w="1186"/>
        <w:gridCol w:w="1395"/>
        <w:gridCol w:w="1453"/>
        <w:gridCol w:w="1364"/>
        <w:gridCol w:w="1763"/>
      </w:tblGrid>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b/>
                <w:bCs/>
                <w:sz w:val="20"/>
                <w:szCs w:val="20"/>
              </w:rPr>
              <w:t>Strata - Groups of LANDFIRE Biophysical Setting Groups</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Approx. stratum acres</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Proportional area</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A001B0" w:rsidP="00A001B0">
            <w:pPr>
              <w:spacing w:line="0" w:lineRule="atLeast"/>
              <w:jc w:val="center"/>
              <w:rPr>
                <w:rFonts w:ascii="Times New Roman" w:eastAsia="Times New Roman" w:hAnsi="Times New Roman" w:cs="Times New Roman"/>
                <w:color w:val="auto"/>
                <w:sz w:val="24"/>
                <w:szCs w:val="24"/>
              </w:rPr>
            </w:pPr>
            <w:r>
              <w:rPr>
                <w:rFonts w:eastAsia="Times New Roman"/>
                <w:b/>
                <w:bCs/>
                <w:sz w:val="20"/>
                <w:szCs w:val="20"/>
              </w:rPr>
              <w:t>Propor</w:t>
            </w:r>
            <w:r w:rsidR="003918C9" w:rsidRPr="003918C9">
              <w:rPr>
                <w:rFonts w:eastAsia="Times New Roman"/>
                <w:b/>
                <w:bCs/>
                <w:sz w:val="20"/>
                <w:szCs w:val="20"/>
              </w:rPr>
              <w:t>tion of target sites</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A001B0">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Sites per strata   (5 years)</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Approx. site weight in acres/site (5 years)</w:t>
            </w: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i/>
                <w:iCs/>
                <w:sz w:val="20"/>
                <w:szCs w:val="20"/>
              </w:rPr>
              <w:t>Total</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bl>
    <w:p w:rsidR="00405FBD" w:rsidRDefault="008B0088">
      <w:r>
        <w:rPr>
          <w:rFonts w:ascii="Times New Roman" w:eastAsia="Times New Roman" w:hAnsi="Times New Roman" w:cs="Times New Roman"/>
          <w:sz w:val="24"/>
          <w:szCs w:val="24"/>
        </w:rPr>
        <w:lastRenderedPageBreak/>
        <w:t xml:space="preserve"> </w:t>
      </w:r>
    </w:p>
    <w:p w:rsidR="00010160" w:rsidRDefault="00010160">
      <w:pPr>
        <w:rPr>
          <w:rFonts w:ascii="Times New Roman" w:eastAsia="Times New Roman" w:hAnsi="Times New Roman" w:cs="Times New Roman"/>
          <w:sz w:val="24"/>
          <w:szCs w:val="24"/>
        </w:rPr>
      </w:pPr>
    </w:p>
    <w:p w:rsidR="003918C9" w:rsidRPr="003918C9" w:rsidRDefault="003918C9" w:rsidP="003918C9">
      <w:pPr>
        <w:spacing w:line="240" w:lineRule="auto"/>
        <w:rPr>
          <w:rFonts w:ascii="Times New Roman" w:eastAsia="Times New Roman" w:hAnsi="Times New Roman" w:cs="Times New Roman"/>
          <w:color w:val="auto"/>
          <w:sz w:val="24"/>
          <w:szCs w:val="24"/>
        </w:rPr>
      </w:pPr>
      <w:proofErr w:type="gramStart"/>
      <w:r w:rsidRPr="003918C9">
        <w:rPr>
          <w:rFonts w:ascii="Times New Roman" w:eastAsia="Times New Roman" w:hAnsi="Times New Roman" w:cs="Times New Roman"/>
          <w:sz w:val="24"/>
          <w:szCs w:val="24"/>
        </w:rPr>
        <w:t>Table 4 (aquatic).</w:t>
      </w:r>
      <w:proofErr w:type="gramEnd"/>
      <w:r w:rsidRPr="003918C9">
        <w:rPr>
          <w:rFonts w:ascii="Times New Roman" w:eastAsia="Times New Roman" w:hAnsi="Times New Roman" w:cs="Times New Roman"/>
          <w:sz w:val="24"/>
          <w:szCs w:val="24"/>
        </w:rPr>
        <w:t xml:space="preserve"> </w:t>
      </w:r>
      <w:proofErr w:type="gramStart"/>
      <w:r w:rsidRPr="003918C9">
        <w:rPr>
          <w:rFonts w:ascii="Times New Roman" w:eastAsia="Times New Roman" w:hAnsi="Times New Roman" w:cs="Times New Roman"/>
          <w:sz w:val="24"/>
          <w:szCs w:val="24"/>
        </w:rPr>
        <w:t>Summary of Strahler stream order categories (strata) and associated sample sizes used in the aquatic GRTS sample draw.</w:t>
      </w:r>
      <w:proofErr w:type="gramEnd"/>
      <w:r w:rsidRPr="003918C9">
        <w:rPr>
          <w:rFonts w:ascii="Times New Roman" w:eastAsia="Times New Roman" w:hAnsi="Times New Roman" w:cs="Times New Roman"/>
          <w:sz w:val="24"/>
          <w:szCs w:val="24"/>
        </w:rPr>
        <w:t xml:space="preserve">  The number of sites per strata is proportionate to the available stream kilometers, with a minimum sample size of three per strata.  Site weights are the scaling factors used to extrapolate site level data to the entire sample area; in this example, individual sample sites represent between 20 and 53 stream kilometers.</w:t>
      </w:r>
    </w:p>
    <w:tbl>
      <w:tblPr>
        <w:tblW w:w="0" w:type="auto"/>
        <w:tblCellMar>
          <w:top w:w="15" w:type="dxa"/>
          <w:left w:w="15" w:type="dxa"/>
          <w:bottom w:w="15" w:type="dxa"/>
          <w:right w:w="15" w:type="dxa"/>
        </w:tblCellMar>
        <w:tblLook w:val="04A0" w:firstRow="1" w:lastRow="0" w:firstColumn="1" w:lastColumn="0" w:noHBand="0" w:noVBand="1"/>
      </w:tblPr>
      <w:tblGrid>
        <w:gridCol w:w="3762"/>
        <w:gridCol w:w="1090"/>
        <w:gridCol w:w="1892"/>
        <w:gridCol w:w="1477"/>
        <w:gridCol w:w="1229"/>
      </w:tblGrid>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Strata - Strahler Stream order categories</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Stream km</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Proportional length</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Sites per strata</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r w:rsidRPr="003918C9">
              <w:rPr>
                <w:rFonts w:eastAsia="Times New Roman"/>
                <w:b/>
                <w:bCs/>
                <w:sz w:val="20"/>
                <w:szCs w:val="20"/>
              </w:rPr>
              <w:t>Site weights</w:t>
            </w: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rPr>
          <w:trHeight w:val="330"/>
        </w:trPr>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r w:rsidR="003918C9" w:rsidRPr="003918C9" w:rsidTr="003918C9">
        <w:trPr>
          <w:trHeight w:val="312"/>
        </w:trPr>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240" w:lineRule="auto"/>
              <w:rPr>
                <w:rFonts w:ascii="Times New Roman" w:eastAsia="Times New Roman" w:hAnsi="Times New Roman" w:cs="Times New Roman"/>
                <w:color w:val="auto"/>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240" w:lineRule="auto"/>
              <w:rPr>
                <w:rFonts w:ascii="Times New Roman" w:eastAsia="Times New Roman" w:hAnsi="Times New Roman" w:cs="Times New Roman"/>
                <w:color w:val="auto"/>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240" w:lineRule="auto"/>
              <w:rPr>
                <w:rFonts w:ascii="Times New Roman" w:eastAsia="Times New Roman" w:hAnsi="Times New Roman" w:cs="Times New Roman"/>
                <w:color w:val="auto"/>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240" w:lineRule="auto"/>
              <w:rPr>
                <w:rFonts w:ascii="Times New Roman" w:eastAsia="Times New Roman" w:hAnsi="Times New Roman" w:cs="Times New Roman"/>
                <w:color w:val="auto"/>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240" w:lineRule="auto"/>
              <w:rPr>
                <w:rFonts w:ascii="Times New Roman" w:eastAsia="Times New Roman" w:hAnsi="Times New Roman" w:cs="Times New Roman"/>
                <w:color w:val="auto"/>
                <w:sz w:val="1"/>
                <w:szCs w:val="24"/>
              </w:rPr>
            </w:pPr>
          </w:p>
        </w:tc>
      </w:tr>
      <w:tr w:rsidR="003918C9" w:rsidRPr="003918C9" w:rsidTr="003918C9">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hideMark/>
          </w:tcPr>
          <w:p w:rsidR="003918C9" w:rsidRPr="003918C9" w:rsidRDefault="003918C9" w:rsidP="003918C9">
            <w:pPr>
              <w:spacing w:line="0" w:lineRule="atLeast"/>
              <w:rPr>
                <w:rFonts w:ascii="Times New Roman" w:eastAsia="Times New Roman" w:hAnsi="Times New Roman" w:cs="Times New Roman"/>
                <w:color w:val="auto"/>
                <w:sz w:val="24"/>
                <w:szCs w:val="24"/>
              </w:rPr>
            </w:pPr>
            <w:r w:rsidRPr="003918C9">
              <w:rPr>
                <w:rFonts w:eastAsia="Times New Roman"/>
                <w:sz w:val="20"/>
                <w:szCs w:val="20"/>
              </w:rPr>
              <w:t>Total</w:t>
            </w: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bottom"/>
          </w:tcPr>
          <w:p w:rsidR="003918C9" w:rsidRPr="003918C9" w:rsidRDefault="003918C9" w:rsidP="003918C9">
            <w:pPr>
              <w:spacing w:line="0" w:lineRule="atLeast"/>
              <w:jc w:val="center"/>
              <w:rPr>
                <w:rFonts w:ascii="Times New Roman" w:eastAsia="Times New Roman" w:hAnsi="Times New Roman" w:cs="Times New Roman"/>
                <w:color w:val="auto"/>
                <w:sz w:val="24"/>
                <w:szCs w:val="24"/>
              </w:rPr>
            </w:pPr>
          </w:p>
        </w:tc>
      </w:tr>
    </w:tbl>
    <w:p w:rsidR="00405FBD" w:rsidRDefault="008B0088">
      <w:r>
        <w:rPr>
          <w:rFonts w:ascii="Times New Roman" w:eastAsia="Times New Roman" w:hAnsi="Times New Roman" w:cs="Times New Roman"/>
          <w:sz w:val="24"/>
          <w:szCs w:val="24"/>
        </w:rPr>
        <w:t xml:space="preserve"> </w:t>
      </w:r>
    </w:p>
    <w:p w:rsidR="00405FBD" w:rsidRDefault="008B0088">
      <w:r>
        <w:rPr>
          <w:b/>
          <w:u w:val="single"/>
        </w:rPr>
        <w:t xml:space="preserve"> </w:t>
      </w:r>
    </w:p>
    <w:p w:rsidR="00405FBD" w:rsidRDefault="008B0088">
      <w:r>
        <w:rPr>
          <w:b/>
          <w:u w:val="single"/>
        </w:rPr>
        <w:t xml:space="preserve"> </w:t>
      </w: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3918C9" w:rsidRDefault="003918C9">
      <w:pPr>
        <w:rPr>
          <w:b/>
          <w:u w:val="single"/>
        </w:rPr>
      </w:pPr>
    </w:p>
    <w:p w:rsidR="00F440C3" w:rsidRDefault="00F440C3">
      <w:pPr>
        <w:rPr>
          <w:b/>
          <w:u w:val="single"/>
        </w:rPr>
      </w:pPr>
    </w:p>
    <w:p w:rsidR="00F440C3" w:rsidRDefault="00F440C3">
      <w:pPr>
        <w:rPr>
          <w:b/>
          <w:u w:val="single"/>
        </w:rPr>
      </w:pPr>
    </w:p>
    <w:p w:rsidR="00F440C3" w:rsidRDefault="00F440C3">
      <w:pPr>
        <w:rPr>
          <w:b/>
          <w:u w:val="single"/>
        </w:rPr>
      </w:pPr>
    </w:p>
    <w:p w:rsidR="00F440C3" w:rsidRDefault="00F440C3">
      <w:pPr>
        <w:rPr>
          <w:b/>
          <w:u w:val="single"/>
        </w:rPr>
      </w:pPr>
    </w:p>
    <w:p w:rsidR="00F440C3" w:rsidRDefault="00F440C3">
      <w:pPr>
        <w:rPr>
          <w:b/>
          <w:u w:val="single"/>
        </w:rPr>
      </w:pPr>
    </w:p>
    <w:p w:rsidR="00F440C3" w:rsidRDefault="00F440C3">
      <w:pPr>
        <w:rPr>
          <w:b/>
          <w:u w:val="single"/>
        </w:rPr>
      </w:pPr>
    </w:p>
    <w:p w:rsidR="00F440C3" w:rsidRDefault="00F440C3">
      <w:pPr>
        <w:rPr>
          <w:b/>
          <w:u w:val="single"/>
        </w:rPr>
      </w:pPr>
    </w:p>
    <w:p w:rsidR="00F440C3" w:rsidRDefault="00F440C3">
      <w:pPr>
        <w:rPr>
          <w:b/>
          <w:u w:val="single"/>
        </w:rPr>
      </w:pPr>
    </w:p>
    <w:p w:rsidR="00F440C3" w:rsidRDefault="00F440C3">
      <w:pPr>
        <w:rPr>
          <w:b/>
          <w:u w:val="single"/>
        </w:rPr>
      </w:pPr>
    </w:p>
    <w:p w:rsidR="00405FBD" w:rsidRDefault="008B0088">
      <w:r>
        <w:rPr>
          <w:b/>
          <w:u w:val="single"/>
        </w:rPr>
        <w:lastRenderedPageBreak/>
        <w:t>Step 4: Select and document supplemental monitoring methods; estimate sample sizes; set sampling frequency; develop implementation rules</w:t>
      </w:r>
    </w:p>
    <w:p w:rsidR="00A001B0" w:rsidRDefault="00A001B0">
      <w:pPr>
        <w:rPr>
          <w:i/>
        </w:rPr>
      </w:pPr>
    </w:p>
    <w:p w:rsidR="00405FBD" w:rsidRDefault="00A001B0">
      <w:r>
        <w:rPr>
          <w:b/>
          <w:bCs/>
          <w:i/>
          <w:iCs/>
        </w:rPr>
        <w:t>Step 4a: Select and document supplemental monitoring methods (if required)</w:t>
      </w:r>
      <w:r w:rsidR="008B0088">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F440C3" w:rsidRDefault="00F440C3"/>
    <w:p w:rsidR="00F440C3" w:rsidRDefault="00F440C3"/>
    <w:p w:rsidR="00405FBD" w:rsidRDefault="008B0088">
      <w:r>
        <w:t xml:space="preserve"> </w:t>
      </w:r>
    </w:p>
    <w:p w:rsidR="00405FBD" w:rsidRDefault="008B0088">
      <w:r>
        <w:t xml:space="preserve"> </w:t>
      </w:r>
    </w:p>
    <w:p w:rsidR="00405FBD" w:rsidRDefault="00F440C3">
      <w:r>
        <w:rPr>
          <w:b/>
          <w:bCs/>
          <w:i/>
          <w:iCs/>
        </w:rPr>
        <w:t>Step 4b: Estimate sample sizes</w:t>
      </w:r>
      <w:r w:rsidR="008B0088">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F440C3" w:rsidRDefault="00F440C3"/>
    <w:p w:rsidR="00F440C3" w:rsidRDefault="00F440C3"/>
    <w:p w:rsidR="00405FBD" w:rsidRDefault="008B0088">
      <w:r>
        <w:t xml:space="preserve"> </w:t>
      </w:r>
    </w:p>
    <w:p w:rsidR="00405FBD" w:rsidRDefault="008B0088">
      <w:r>
        <w:rPr>
          <w:rFonts w:ascii="Times New Roman" w:eastAsia="Times New Roman" w:hAnsi="Times New Roman" w:cs="Times New Roman"/>
          <w:sz w:val="24"/>
          <w:szCs w:val="24"/>
        </w:rPr>
        <w:t xml:space="preserve"> </w:t>
      </w:r>
    </w:p>
    <w:p w:rsidR="00405FBD" w:rsidRDefault="00F440C3">
      <w:pPr>
        <w:rPr>
          <w:rFonts w:ascii="Times New Roman" w:eastAsia="Times New Roman" w:hAnsi="Times New Roman" w:cs="Times New Roman"/>
          <w:sz w:val="24"/>
          <w:szCs w:val="24"/>
        </w:rPr>
      </w:pPr>
      <w:r>
        <w:rPr>
          <w:b/>
          <w:bCs/>
          <w:i/>
          <w:iCs/>
        </w:rPr>
        <w:t>Step 4c: Set sampling frequency (if required)</w:t>
      </w:r>
      <w:r w:rsidR="008B0088">
        <w:rPr>
          <w:rFonts w:ascii="Times New Roman" w:eastAsia="Times New Roman" w:hAnsi="Times New Roman" w:cs="Times New Roman"/>
          <w:sz w:val="24"/>
          <w:szCs w:val="24"/>
        </w:rPr>
        <w:t xml:space="preserve"> </w:t>
      </w:r>
    </w:p>
    <w:p w:rsidR="00F440C3" w:rsidRDefault="00F440C3">
      <w:pPr>
        <w:rPr>
          <w:rFonts w:ascii="Times New Roman" w:eastAsia="Times New Roman" w:hAnsi="Times New Roman" w:cs="Times New Roman"/>
          <w:sz w:val="24"/>
          <w:szCs w:val="24"/>
        </w:rPr>
      </w:pPr>
    </w:p>
    <w:p w:rsidR="00F440C3" w:rsidRDefault="00F440C3"/>
    <w:p w:rsidR="00F440C3" w:rsidRDefault="00F440C3"/>
    <w:p w:rsidR="00F440C3" w:rsidRDefault="00F440C3"/>
    <w:p w:rsidR="00F440C3" w:rsidRDefault="00F440C3"/>
    <w:p w:rsidR="00405FBD" w:rsidRDefault="008B0088">
      <w:r>
        <w:rPr>
          <w:rFonts w:ascii="Times New Roman" w:eastAsia="Times New Roman" w:hAnsi="Times New Roman" w:cs="Times New Roman"/>
          <w:sz w:val="24"/>
          <w:szCs w:val="24"/>
        </w:rPr>
        <w:t xml:space="preserve"> </w:t>
      </w:r>
    </w:p>
    <w:p w:rsidR="00405FBD" w:rsidRDefault="00F440C3">
      <w:pPr>
        <w:rPr>
          <w:i/>
        </w:rPr>
      </w:pPr>
      <w:r>
        <w:rPr>
          <w:b/>
          <w:bCs/>
          <w:i/>
          <w:iCs/>
        </w:rPr>
        <w:t>Step 4d: Develop implementation rules</w:t>
      </w:r>
      <w:r w:rsidR="008B0088">
        <w:rPr>
          <w:i/>
        </w:rPr>
        <w:t xml:space="preserve"> </w:t>
      </w:r>
    </w:p>
    <w:p w:rsidR="00F440C3" w:rsidRDefault="00F440C3">
      <w:pPr>
        <w:rPr>
          <w:i/>
        </w:rPr>
      </w:pPr>
    </w:p>
    <w:p w:rsidR="00F440C3" w:rsidRDefault="00F440C3">
      <w:pPr>
        <w:rPr>
          <w:i/>
        </w:rPr>
      </w:pPr>
    </w:p>
    <w:p w:rsidR="00F440C3" w:rsidRDefault="00F440C3">
      <w:pPr>
        <w:rPr>
          <w:i/>
        </w:rPr>
      </w:pPr>
    </w:p>
    <w:p w:rsidR="00F440C3" w:rsidRDefault="00F440C3">
      <w:pPr>
        <w:rPr>
          <w:i/>
        </w:rPr>
      </w:pPr>
      <w:bookmarkStart w:id="0" w:name="_GoBack"/>
      <w:bookmarkEnd w:id="0"/>
    </w:p>
    <w:p w:rsidR="00F440C3" w:rsidRDefault="00F440C3">
      <w:pPr>
        <w:rPr>
          <w:i/>
        </w:rPr>
      </w:pPr>
    </w:p>
    <w:p w:rsidR="00F440C3" w:rsidRDefault="00F440C3">
      <w:pPr>
        <w:rPr>
          <w:i/>
        </w:rPr>
      </w:pPr>
    </w:p>
    <w:p w:rsidR="00F440C3" w:rsidRDefault="00F440C3">
      <w:pPr>
        <w:rPr>
          <w:i/>
        </w:rPr>
      </w:pPr>
    </w:p>
    <w:p w:rsidR="00405FBD" w:rsidRDefault="008B0088">
      <w:r>
        <w:t xml:space="preserve"> </w:t>
      </w:r>
    </w:p>
    <w:p w:rsidR="00405FBD" w:rsidRDefault="008B0088">
      <w:r>
        <w:rPr>
          <w:b/>
          <w:u w:val="single"/>
        </w:rPr>
        <w:lastRenderedPageBreak/>
        <w:t xml:space="preserve">Step 5: Collect and evaluate </w:t>
      </w:r>
      <w:r w:rsidR="00A001B0">
        <w:rPr>
          <w:b/>
          <w:u w:val="single"/>
        </w:rPr>
        <w:t xml:space="preserve">available </w:t>
      </w:r>
      <w:r>
        <w:rPr>
          <w:b/>
          <w:u w:val="single"/>
        </w:rPr>
        <w:t>data to determine sampling sufficiency and the validity of the strata</w:t>
      </w:r>
    </w:p>
    <w:p w:rsidR="00405FBD" w:rsidRDefault="008B0088">
      <w:r>
        <w:rPr>
          <w:rFonts w:ascii="Times New Roman" w:eastAsia="Times New Roman" w:hAnsi="Times New Roman" w:cs="Times New Roman"/>
          <w:sz w:val="24"/>
          <w:szCs w:val="24"/>
        </w:rPr>
        <w:t xml:space="preserve"> </w:t>
      </w:r>
    </w:p>
    <w:p w:rsidR="00405FBD" w:rsidRDefault="008B0088">
      <w:r>
        <w:rPr>
          <w:i/>
        </w:rPr>
        <w:t xml:space="preserve"> </w:t>
      </w:r>
    </w:p>
    <w:p w:rsidR="00405FBD" w:rsidRDefault="008B0088">
      <w:r>
        <w:rPr>
          <w:i/>
        </w:rPr>
        <w:t xml:space="preserve"> </w:t>
      </w:r>
    </w:p>
    <w:p w:rsidR="00405FBD" w:rsidRDefault="008B0088">
      <w:r>
        <w:rPr>
          <w:i/>
        </w:rPr>
        <w:t xml:space="preserve"> </w:t>
      </w:r>
    </w:p>
    <w:p w:rsidR="00405FBD" w:rsidRDefault="008B0088">
      <w:pPr>
        <w:rPr>
          <w:i/>
        </w:rPr>
      </w:pPr>
      <w:r>
        <w:rPr>
          <w:i/>
        </w:rPr>
        <w:t xml:space="preserve"> </w:t>
      </w:r>
    </w:p>
    <w:p w:rsidR="00F440C3" w:rsidRDefault="00F440C3">
      <w:pPr>
        <w:rPr>
          <w:i/>
        </w:rPr>
      </w:pPr>
    </w:p>
    <w:p w:rsidR="00F440C3" w:rsidRDefault="00F440C3"/>
    <w:p w:rsidR="00405FBD" w:rsidRDefault="008B0088">
      <w:r>
        <w:rPr>
          <w:i/>
        </w:rPr>
        <w:t xml:space="preserve"> </w:t>
      </w:r>
    </w:p>
    <w:p w:rsidR="00405FBD" w:rsidRDefault="008B0088">
      <w:r>
        <w:rPr>
          <w:rFonts w:ascii="Times New Roman" w:eastAsia="Times New Roman" w:hAnsi="Times New Roman" w:cs="Times New Roman"/>
          <w:sz w:val="24"/>
          <w:szCs w:val="24"/>
        </w:rPr>
        <w:t xml:space="preserve"> </w:t>
      </w:r>
    </w:p>
    <w:p w:rsidR="00405FBD" w:rsidRDefault="008B0088">
      <w:r>
        <w:rPr>
          <w:b/>
          <w:u w:val="single"/>
        </w:rPr>
        <w:t>Step 6: Apply stratification and select statistically valid monitoring locations</w:t>
      </w:r>
    </w:p>
    <w:p w:rsidR="00405FBD" w:rsidRDefault="008B0088">
      <w:r>
        <w:rPr>
          <w:rFonts w:ascii="Times New Roman" w:eastAsia="Times New Roman" w:hAnsi="Times New Roman" w:cs="Times New Roman"/>
          <w:sz w:val="24"/>
          <w:szCs w:val="24"/>
        </w:rPr>
        <w:t xml:space="preserve"> </w:t>
      </w:r>
    </w:p>
    <w:p w:rsidR="00405FBD" w:rsidRDefault="008B0088">
      <w:r>
        <w:rPr>
          <w:i/>
        </w:rPr>
        <w:t xml:space="preserve"> </w:t>
      </w:r>
    </w:p>
    <w:p w:rsidR="00405FBD" w:rsidRDefault="008B0088">
      <w:pPr>
        <w:rPr>
          <w:i/>
        </w:rPr>
      </w:pPr>
      <w:r>
        <w:rPr>
          <w:i/>
        </w:rPr>
        <w:t xml:space="preserve"> </w:t>
      </w:r>
    </w:p>
    <w:p w:rsidR="00F440C3" w:rsidRDefault="00F440C3">
      <w:pPr>
        <w:rPr>
          <w:i/>
        </w:rPr>
      </w:pPr>
    </w:p>
    <w:p w:rsidR="00F440C3" w:rsidRDefault="00F440C3"/>
    <w:p w:rsidR="00405FBD" w:rsidRDefault="008B0088">
      <w:r>
        <w:rPr>
          <w:i/>
        </w:rPr>
        <w:t xml:space="preserve"> </w:t>
      </w:r>
    </w:p>
    <w:p w:rsidR="00405FBD" w:rsidRDefault="008B0088">
      <w:r>
        <w:rPr>
          <w:i/>
        </w:rPr>
        <w:t xml:space="preserve"> </w:t>
      </w:r>
    </w:p>
    <w:p w:rsidR="00405FBD" w:rsidRDefault="008B0088">
      <w:r>
        <w:rPr>
          <w:i/>
        </w:rPr>
        <w:t xml:space="preserve"> </w:t>
      </w:r>
    </w:p>
    <w:p w:rsidR="00405FBD" w:rsidRDefault="008B0088">
      <w:r>
        <w:rPr>
          <w:i/>
        </w:rPr>
        <w:t xml:space="preserve"> </w:t>
      </w:r>
    </w:p>
    <w:p w:rsidR="00405FBD" w:rsidRDefault="008B0088">
      <w:r>
        <w:rPr>
          <w:i/>
        </w:rPr>
        <w:t xml:space="preserve"> </w:t>
      </w:r>
    </w:p>
    <w:p w:rsidR="00405FBD" w:rsidRDefault="008B0088">
      <w:r>
        <w:rPr>
          <w:i/>
        </w:rPr>
        <w:t xml:space="preserve"> </w:t>
      </w:r>
    </w:p>
    <w:p w:rsidR="00405FBD" w:rsidRDefault="008B0088">
      <w:r>
        <w:rPr>
          <w:rFonts w:ascii="Times New Roman" w:eastAsia="Times New Roman" w:hAnsi="Times New Roman" w:cs="Times New Roman"/>
          <w:sz w:val="24"/>
          <w:szCs w:val="24"/>
        </w:rPr>
        <w:t xml:space="preserve"> </w:t>
      </w:r>
    </w:p>
    <w:p w:rsidR="00405FBD" w:rsidRDefault="008B0088">
      <w:r>
        <w:rPr>
          <w:b/>
          <w:u w:val="single"/>
        </w:rPr>
        <w:t>Step 7: Develop quality assurance and quality control (QA and QC) procedures and data management plans</w:t>
      </w:r>
    </w:p>
    <w:p w:rsidR="00405FBD" w:rsidRDefault="008B0088">
      <w:r>
        <w:rPr>
          <w:rFonts w:ascii="Times New Roman" w:eastAsia="Times New Roman" w:hAnsi="Times New Roman" w:cs="Times New Roman"/>
          <w:sz w:val="24"/>
          <w:szCs w:val="24"/>
        </w:rP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8B0088">
      <w:r>
        <w:t xml:space="preserve"> </w:t>
      </w:r>
    </w:p>
    <w:p w:rsidR="00405FBD" w:rsidRDefault="00405FBD"/>
    <w:p w:rsidR="00405FBD" w:rsidRDefault="00405FBD"/>
    <w:sectPr w:rsidR="00405FBD">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B62" w:rsidRDefault="00217B62" w:rsidP="00F440C3">
      <w:pPr>
        <w:spacing w:line="240" w:lineRule="auto"/>
      </w:pPr>
      <w:r>
        <w:separator/>
      </w:r>
    </w:p>
  </w:endnote>
  <w:endnote w:type="continuationSeparator" w:id="0">
    <w:p w:rsidR="00217B62" w:rsidRDefault="00217B62" w:rsidP="00F440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0C3" w:rsidRDefault="00F440C3" w:rsidP="00F440C3">
    <w:pPr>
      <w:pStyle w:val="Footer"/>
      <w:jc w:val="center"/>
    </w:pPr>
    <w:r>
      <w:t>September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B62" w:rsidRDefault="00217B62" w:rsidP="00F440C3">
      <w:pPr>
        <w:spacing w:line="240" w:lineRule="auto"/>
      </w:pPr>
      <w:r>
        <w:separator/>
      </w:r>
    </w:p>
  </w:footnote>
  <w:footnote w:type="continuationSeparator" w:id="0">
    <w:p w:rsidR="00217B62" w:rsidRDefault="00217B62" w:rsidP="00F440C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405FBD"/>
    <w:rsid w:val="00010160"/>
    <w:rsid w:val="00217B62"/>
    <w:rsid w:val="003918C9"/>
    <w:rsid w:val="00405FBD"/>
    <w:rsid w:val="008B0088"/>
    <w:rsid w:val="00A001B0"/>
    <w:rsid w:val="00F44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NormalWeb">
    <w:name w:val="Normal (Web)"/>
    <w:basedOn w:val="Normal"/>
    <w:uiPriority w:val="99"/>
    <w:unhideWhenUsed/>
    <w:rsid w:val="0001016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A001B0"/>
    <w:rPr>
      <w:b/>
      <w:bCs/>
    </w:rPr>
  </w:style>
  <w:style w:type="character" w:styleId="Emphasis">
    <w:name w:val="Emphasis"/>
    <w:basedOn w:val="DefaultParagraphFont"/>
    <w:uiPriority w:val="20"/>
    <w:qFormat/>
    <w:rsid w:val="00A001B0"/>
    <w:rPr>
      <w:i/>
      <w:iCs/>
    </w:rPr>
  </w:style>
  <w:style w:type="paragraph" w:styleId="Header">
    <w:name w:val="header"/>
    <w:basedOn w:val="Normal"/>
    <w:link w:val="HeaderChar"/>
    <w:uiPriority w:val="99"/>
    <w:unhideWhenUsed/>
    <w:rsid w:val="00F440C3"/>
    <w:pPr>
      <w:tabs>
        <w:tab w:val="center" w:pos="4680"/>
        <w:tab w:val="right" w:pos="9360"/>
      </w:tabs>
      <w:spacing w:line="240" w:lineRule="auto"/>
    </w:pPr>
  </w:style>
  <w:style w:type="character" w:customStyle="1" w:styleId="HeaderChar">
    <w:name w:val="Header Char"/>
    <w:basedOn w:val="DefaultParagraphFont"/>
    <w:link w:val="Header"/>
    <w:uiPriority w:val="99"/>
    <w:rsid w:val="00F440C3"/>
  </w:style>
  <w:style w:type="paragraph" w:styleId="Footer">
    <w:name w:val="footer"/>
    <w:basedOn w:val="Normal"/>
    <w:link w:val="FooterChar"/>
    <w:uiPriority w:val="99"/>
    <w:unhideWhenUsed/>
    <w:rsid w:val="00F440C3"/>
    <w:pPr>
      <w:tabs>
        <w:tab w:val="center" w:pos="4680"/>
        <w:tab w:val="right" w:pos="9360"/>
      </w:tabs>
      <w:spacing w:line="240" w:lineRule="auto"/>
    </w:pPr>
  </w:style>
  <w:style w:type="character" w:customStyle="1" w:styleId="FooterChar">
    <w:name w:val="Footer Char"/>
    <w:basedOn w:val="DefaultParagraphFont"/>
    <w:link w:val="Footer"/>
    <w:uiPriority w:val="99"/>
    <w:rsid w:val="00F440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NormalWeb">
    <w:name w:val="Normal (Web)"/>
    <w:basedOn w:val="Normal"/>
    <w:uiPriority w:val="99"/>
    <w:unhideWhenUsed/>
    <w:rsid w:val="0001016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A001B0"/>
    <w:rPr>
      <w:b/>
      <w:bCs/>
    </w:rPr>
  </w:style>
  <w:style w:type="character" w:styleId="Emphasis">
    <w:name w:val="Emphasis"/>
    <w:basedOn w:val="DefaultParagraphFont"/>
    <w:uiPriority w:val="20"/>
    <w:qFormat/>
    <w:rsid w:val="00A001B0"/>
    <w:rPr>
      <w:i/>
      <w:iCs/>
    </w:rPr>
  </w:style>
  <w:style w:type="paragraph" w:styleId="Header">
    <w:name w:val="header"/>
    <w:basedOn w:val="Normal"/>
    <w:link w:val="HeaderChar"/>
    <w:uiPriority w:val="99"/>
    <w:unhideWhenUsed/>
    <w:rsid w:val="00F440C3"/>
    <w:pPr>
      <w:tabs>
        <w:tab w:val="center" w:pos="4680"/>
        <w:tab w:val="right" w:pos="9360"/>
      </w:tabs>
      <w:spacing w:line="240" w:lineRule="auto"/>
    </w:pPr>
  </w:style>
  <w:style w:type="character" w:customStyle="1" w:styleId="HeaderChar">
    <w:name w:val="Header Char"/>
    <w:basedOn w:val="DefaultParagraphFont"/>
    <w:link w:val="Header"/>
    <w:uiPriority w:val="99"/>
    <w:rsid w:val="00F440C3"/>
  </w:style>
  <w:style w:type="paragraph" w:styleId="Footer">
    <w:name w:val="footer"/>
    <w:basedOn w:val="Normal"/>
    <w:link w:val="FooterChar"/>
    <w:uiPriority w:val="99"/>
    <w:unhideWhenUsed/>
    <w:rsid w:val="00F440C3"/>
    <w:pPr>
      <w:tabs>
        <w:tab w:val="center" w:pos="4680"/>
        <w:tab w:val="right" w:pos="9360"/>
      </w:tabs>
      <w:spacing w:line="240" w:lineRule="auto"/>
    </w:pPr>
  </w:style>
  <w:style w:type="character" w:customStyle="1" w:styleId="FooterChar">
    <w:name w:val="Footer Char"/>
    <w:basedOn w:val="DefaultParagraphFont"/>
    <w:link w:val="Footer"/>
    <w:uiPriority w:val="99"/>
    <w:rsid w:val="00F44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231">
      <w:bodyDiv w:val="1"/>
      <w:marLeft w:val="0"/>
      <w:marRight w:val="0"/>
      <w:marTop w:val="0"/>
      <w:marBottom w:val="0"/>
      <w:divBdr>
        <w:top w:val="none" w:sz="0" w:space="0" w:color="auto"/>
        <w:left w:val="none" w:sz="0" w:space="0" w:color="auto"/>
        <w:bottom w:val="none" w:sz="0" w:space="0" w:color="auto"/>
        <w:right w:val="none" w:sz="0" w:space="0" w:color="auto"/>
      </w:divBdr>
      <w:divsChild>
        <w:div w:id="1824396776">
          <w:marLeft w:val="0"/>
          <w:marRight w:val="0"/>
          <w:marTop w:val="0"/>
          <w:marBottom w:val="0"/>
          <w:divBdr>
            <w:top w:val="none" w:sz="0" w:space="0" w:color="auto"/>
            <w:left w:val="none" w:sz="0" w:space="0" w:color="auto"/>
            <w:bottom w:val="none" w:sz="0" w:space="0" w:color="auto"/>
            <w:right w:val="none" w:sz="0" w:space="0" w:color="auto"/>
          </w:divBdr>
        </w:div>
      </w:divsChild>
    </w:div>
    <w:div w:id="317421176">
      <w:bodyDiv w:val="1"/>
      <w:marLeft w:val="0"/>
      <w:marRight w:val="0"/>
      <w:marTop w:val="0"/>
      <w:marBottom w:val="0"/>
      <w:divBdr>
        <w:top w:val="none" w:sz="0" w:space="0" w:color="auto"/>
        <w:left w:val="none" w:sz="0" w:space="0" w:color="auto"/>
        <w:bottom w:val="none" w:sz="0" w:space="0" w:color="auto"/>
        <w:right w:val="none" w:sz="0" w:space="0" w:color="auto"/>
      </w:divBdr>
      <w:divsChild>
        <w:div w:id="628442281">
          <w:marLeft w:val="0"/>
          <w:marRight w:val="0"/>
          <w:marTop w:val="0"/>
          <w:marBottom w:val="0"/>
          <w:divBdr>
            <w:top w:val="none" w:sz="0" w:space="0" w:color="auto"/>
            <w:left w:val="none" w:sz="0" w:space="0" w:color="auto"/>
            <w:bottom w:val="none" w:sz="0" w:space="0" w:color="auto"/>
            <w:right w:val="none" w:sz="0" w:space="0" w:color="auto"/>
          </w:divBdr>
        </w:div>
      </w:divsChild>
    </w:div>
    <w:div w:id="377126892">
      <w:bodyDiv w:val="1"/>
      <w:marLeft w:val="0"/>
      <w:marRight w:val="0"/>
      <w:marTop w:val="0"/>
      <w:marBottom w:val="0"/>
      <w:divBdr>
        <w:top w:val="none" w:sz="0" w:space="0" w:color="auto"/>
        <w:left w:val="none" w:sz="0" w:space="0" w:color="auto"/>
        <w:bottom w:val="none" w:sz="0" w:space="0" w:color="auto"/>
        <w:right w:val="none" w:sz="0" w:space="0" w:color="auto"/>
      </w:divBdr>
      <w:divsChild>
        <w:div w:id="1787849653">
          <w:marLeft w:val="0"/>
          <w:marRight w:val="0"/>
          <w:marTop w:val="0"/>
          <w:marBottom w:val="0"/>
          <w:divBdr>
            <w:top w:val="none" w:sz="0" w:space="0" w:color="auto"/>
            <w:left w:val="none" w:sz="0" w:space="0" w:color="auto"/>
            <w:bottom w:val="none" w:sz="0" w:space="0" w:color="auto"/>
            <w:right w:val="none" w:sz="0" w:space="0" w:color="auto"/>
          </w:divBdr>
        </w:div>
      </w:divsChild>
    </w:div>
    <w:div w:id="2078741790">
      <w:bodyDiv w:val="1"/>
      <w:marLeft w:val="0"/>
      <w:marRight w:val="0"/>
      <w:marTop w:val="0"/>
      <w:marBottom w:val="0"/>
      <w:divBdr>
        <w:top w:val="none" w:sz="0" w:space="0" w:color="auto"/>
        <w:left w:val="none" w:sz="0" w:space="0" w:color="auto"/>
        <w:bottom w:val="none" w:sz="0" w:space="0" w:color="auto"/>
        <w:right w:val="none" w:sz="0" w:space="0" w:color="auto"/>
      </w:divBdr>
      <w:divsChild>
        <w:div w:id="1715039864">
          <w:marLeft w:val="0"/>
          <w:marRight w:val="0"/>
          <w:marTop w:val="0"/>
          <w:marBottom w:val="0"/>
          <w:divBdr>
            <w:top w:val="none" w:sz="0" w:space="0" w:color="auto"/>
            <w:left w:val="none" w:sz="0" w:space="0" w:color="auto"/>
            <w:bottom w:val="none" w:sz="0" w:space="0" w:color="auto"/>
            <w:right w:val="none" w:sz="0" w:space="0" w:color="auto"/>
          </w:divBdr>
        </w:div>
        <w:div w:id="6886006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Foster, Baili V</cp:lastModifiedBy>
  <cp:revision>3</cp:revision>
  <dcterms:created xsi:type="dcterms:W3CDTF">2016-09-07T21:42:00Z</dcterms:created>
  <dcterms:modified xsi:type="dcterms:W3CDTF">2016-09-08T20:50:00Z</dcterms:modified>
</cp:coreProperties>
</file>